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D29E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             IPP Everywhere Logo Policy - October 5, 2015</w:t>
      </w:r>
    </w:p>
    <w:p w14:paraId="3894C45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3E3D7914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Editor: Michael Sweet (msweet@apple.com)</w:t>
      </w:r>
    </w:p>
    <w:p w14:paraId="575AB99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Status: INITIAL</w:t>
      </w:r>
    </w:p>
    <w:p w14:paraId="4E8E16E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3C11F908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88B829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Abstract</w:t>
      </w:r>
    </w:p>
    <w:p w14:paraId="3B1CECA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14:paraId="5FAEFBA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This policy document defines the rules of use for the IPP Everywhere trademark</w:t>
      </w:r>
    </w:p>
    <w:p w14:paraId="56F86E8F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(logo) by PWG members.  Use of the IPP Everywhere trademark by PWG members is</w:t>
      </w:r>
    </w:p>
    <w:p w14:paraId="13B655B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OPTIONAL.</w:t>
      </w:r>
    </w:p>
    <w:p w14:paraId="550236CC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0FD2599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This version is available in the directory:</w:t>
      </w:r>
    </w:p>
    <w:p w14:paraId="1A98313B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BA5655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http://ftp.pwg.org/pub/pwg/general/process/ippevelogo-policy-20151005.docx</w:t>
      </w:r>
    </w:p>
    <w:p w14:paraId="732CE02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BA0A23F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References:</w:t>
      </w:r>
    </w:p>
    <w:p w14:paraId="7C7D0F7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4C669F8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1. PWG Candidate Standard 5100.14-2013: IPP Everywhere:</w:t>
      </w:r>
    </w:p>
    <w:p w14:paraId="2ADC3C1E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   http://ftp.pwg.org/pub/pwg/candidates/cs-ippeve10-20130128-5100.14.pdf</w:t>
      </w:r>
    </w:p>
    <w:p w14:paraId="5DFB096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2A4078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2. Stable draft of the IPP Everywhere Self-Certification Manual:</w:t>
      </w:r>
    </w:p>
    <w:p w14:paraId="69C1F42D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   http://ftp.pwg.org/pub/pwg/ipp/wd/wd-ippeveselfcert10-20151005.pdf</w:t>
      </w:r>
    </w:p>
    <w:p w14:paraId="50C14149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0F25D5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3. PWG Web Site: http://www.pwg.org/</w:t>
      </w:r>
    </w:p>
    <w:p w14:paraId="0CF2D76D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B3F32C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4. Machine-readable IPP Everywhere logo files:</w:t>
      </w:r>
    </w:p>
    <w:p w14:paraId="228B253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   http://ftp.pwg.org/pub/pwg/general/logos/ippeve.zip</w:t>
      </w:r>
    </w:p>
    <w:p w14:paraId="4F1FF95C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8AE2FB7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D694B88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14:paraId="7B83884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00F1C87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                 IPP Everywhere Logo Policy (Normative)</w:t>
      </w:r>
    </w:p>
    <w:p w14:paraId="5EC624B5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27B2066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IPP Everywhere [1] defines an extension of IPP to support network printing</w:t>
      </w:r>
    </w:p>
    <w:p w14:paraId="7896DF10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without vendor-specific driver software, including the transport, various</w:t>
      </w:r>
    </w:p>
    <w:p w14:paraId="4EF86C50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discovery protocols, and standard document formats.</w:t>
      </w:r>
    </w:p>
    <w:p w14:paraId="2B600A8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E800814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The IPP Everywhere Printer Self-Certification Manual [2] defines IPP Everywhere</w:t>
      </w:r>
    </w:p>
    <w:p w14:paraId="30C29B7E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Printer self-certification test procedures and the process required for PWG</w:t>
      </w:r>
    </w:p>
    <w:p w14:paraId="34D3FB67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members to register the test results on the PWG web site [3] in order to use</w:t>
      </w:r>
    </w:p>
    <w:p w14:paraId="436074F6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the "IPP Everywhere" logo [4].  Each registration applies to a single Product</w:t>
      </w:r>
    </w:p>
    <w:p w14:paraId="6673D356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Family running Production Ready Code as defined in the IPP Everywhere Printer</w:t>
      </w:r>
    </w:p>
    <w:p w14:paraId="047F7F8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Self-Certification Manual.</w:t>
      </w:r>
    </w:p>
    <w:p w14:paraId="2A4B5BF8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8140659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The IPP Everywhere trademark and logo are trademarks of IEEE Industry Standards</w:t>
      </w:r>
    </w:p>
    <w:p w14:paraId="2344423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and Technology Organization ("IEEE-ISTO").  The IEEE-ISTO and Printer Working</w:t>
      </w:r>
    </w:p>
    <w:p w14:paraId="0CAD5FE6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Group ("PWG") make no warranties either express, implied, statutory, or</w:t>
      </w:r>
    </w:p>
    <w:p w14:paraId="7244B03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otherwise with respect to the Mark, including any warranty of non-infringement,</w:t>
      </w:r>
    </w:p>
    <w:p w14:paraId="502896D4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implied warranties of merchantability, or fitness for a particular purpose.</w:t>
      </w:r>
    </w:p>
    <w:p w14:paraId="402F180F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9BAD78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The IEEE-ISTO Printer Working Group grants a personal right to use the IPP</w:t>
      </w:r>
    </w:p>
    <w:p w14:paraId="3FEA6AD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lastRenderedPageBreak/>
        <w:t>Everywhere logo ("Mark") to all PWG members, subject to the following limits:</w:t>
      </w:r>
    </w:p>
    <w:p w14:paraId="1F10D6E7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41122E0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a. The Mark may only be used to identify products running Production Ready Code</w:t>
      </w:r>
    </w:p>
    <w:p w14:paraId="0073C5BE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that are part of a Product Family that has been tested and registered as</w:t>
      </w:r>
    </w:p>
    <w:p w14:paraId="7475BFBF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defined in the IPP Everywhere Printer Self-Certification Manual ("Manual").</w:t>
      </w:r>
    </w:p>
    <w:p w14:paraId="6449E54B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b. The Mark may be utilized in the provision of the products (including on</w:t>
      </w:r>
    </w:p>
    <w:p w14:paraId="01EE4AA3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software screenshots), on packaging for the related products, and in</w:t>
      </w:r>
    </w:p>
    <w:p w14:paraId="2DB20145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marketing activities, including marketing presentations, corporate marketing</w:t>
      </w:r>
    </w:p>
    <w:p w14:paraId="20E7746F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collateral, and corporate websites in which the products are identified.</w:t>
      </w:r>
    </w:p>
    <w:p w14:paraId="6A6A91ED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c. The Mark can be reproduced in black and white, grayscale, and/or full color.</w:t>
      </w:r>
    </w:p>
    <w:p w14:paraId="156D158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d. The Mark must be clearly legible under normal office lighting conditions and</w:t>
      </w:r>
    </w:p>
    <w:p w14:paraId="14DEB8A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must not overlap or attach to other graphic marks or words.</w:t>
      </w:r>
    </w:p>
    <w:p w14:paraId="3F5DA5E5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e. Electronic art of the Mark must be used as provided and is provided for</w:t>
      </w:r>
    </w:p>
    <w:p w14:paraId="06B21EE2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reproduction purposes only; changes in design or proportions are not allowed.</w:t>
      </w:r>
    </w:p>
    <w:p w14:paraId="7A576BA9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f. The Mark may not be used in a manner that would imply that the Member is</w:t>
      </w:r>
    </w:p>
    <w:p w14:paraId="06CA2F01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sponsored or endorsed by the IEEE-ISTO or PWG.</w:t>
      </w:r>
    </w:p>
    <w:p w14:paraId="1579EF8A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>g. The Mark may not be used in a manner that would imply that goods or services</w:t>
      </w:r>
    </w:p>
    <w:p w14:paraId="01E74120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provided by the Member are sponsored or endorsed by, or affiliated with,</w:t>
      </w:r>
    </w:p>
    <w:p w14:paraId="1FBA20C0" w14:textId="77777777" w:rsidR="006E4C4B" w:rsidRPr="006E4C4B" w:rsidRDefault="006E4C4B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6E4C4B">
        <w:rPr>
          <w:rFonts w:ascii="Courier New" w:hAnsi="Courier New" w:cs="Courier New"/>
          <w:sz w:val="20"/>
          <w:szCs w:val="20"/>
        </w:rPr>
        <w:t xml:space="preserve">   the IEEE-ISTO or PWG.</w:t>
      </w:r>
    </w:p>
    <w:p w14:paraId="42871B1A" w14:textId="77777777" w:rsidR="002E2B17" w:rsidRPr="006E4C4B" w:rsidRDefault="002E2B17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sectPr w:rsidR="002E2B17" w:rsidRPr="006E4C4B" w:rsidSect="006E4C4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B"/>
    <w:rsid w:val="002E2B17"/>
    <w:rsid w:val="006E4C4B"/>
    <w:rsid w:val="00E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8B3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2895</Characters>
  <Application>Microsoft Macintosh Word</Application>
  <DocSecurity>0</DocSecurity>
  <Lines>24</Lines>
  <Paragraphs>6</Paragraphs>
  <ScaleCrop>false</ScaleCrop>
  <Company>Apple Inc.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Sweet</dc:creator>
  <cp:keywords/>
  <dc:description/>
  <cp:lastModifiedBy>Michael Sweet</cp:lastModifiedBy>
  <cp:revision>1</cp:revision>
  <dcterms:created xsi:type="dcterms:W3CDTF">2015-10-05T15:14:00Z</dcterms:created>
  <dcterms:modified xsi:type="dcterms:W3CDTF">2015-10-05T15:17:00Z</dcterms:modified>
</cp:coreProperties>
</file>